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E162F0" w:rsidRPr="00E162F0" w14:paraId="28E1752F" w14:textId="77777777" w:rsidTr="00E162F0">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5C09D17" w14:textId="77777777" w:rsidR="00E162F0" w:rsidRPr="00E162F0" w:rsidRDefault="00E162F0" w:rsidP="00E162F0">
            <w:pPr>
              <w:rPr>
                <w:rFonts w:ascii="Tahoma" w:hAnsi="Tahoma" w:cs="Tahoma"/>
                <w:sz w:val="20"/>
                <w:szCs w:val="20"/>
              </w:rPr>
            </w:pPr>
            <w:r w:rsidRPr="00E162F0">
              <w:rPr>
                <w:rFonts w:ascii="Tahoma" w:hAnsi="Tahoma" w:cs="Tahoma"/>
                <w:sz w:val="20"/>
                <w:szCs w:val="20"/>
              </w:rPr>
              <w:t>8 Kasım 2024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9576C6B" w14:textId="77777777" w:rsidR="00E162F0" w:rsidRPr="00E162F0" w:rsidRDefault="00E162F0" w:rsidP="00E162F0">
            <w:pPr>
              <w:rPr>
                <w:rFonts w:ascii="Tahoma" w:hAnsi="Tahoma" w:cs="Tahoma"/>
                <w:sz w:val="20"/>
                <w:szCs w:val="20"/>
              </w:rPr>
            </w:pPr>
            <w:r w:rsidRPr="00E162F0">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29E748D2" w14:textId="77777777" w:rsidR="00E162F0" w:rsidRPr="00E162F0" w:rsidRDefault="00E162F0" w:rsidP="00E162F0">
            <w:pPr>
              <w:rPr>
                <w:rFonts w:ascii="Tahoma" w:hAnsi="Tahoma" w:cs="Tahoma"/>
                <w:sz w:val="20"/>
                <w:szCs w:val="20"/>
              </w:rPr>
            </w:pPr>
            <w:proofErr w:type="gramStart"/>
            <w:r w:rsidRPr="00E162F0">
              <w:rPr>
                <w:rFonts w:ascii="Tahoma" w:hAnsi="Tahoma" w:cs="Tahoma"/>
                <w:sz w:val="20"/>
                <w:szCs w:val="20"/>
              </w:rPr>
              <w:t>Sayı :</w:t>
            </w:r>
            <w:proofErr w:type="gramEnd"/>
            <w:r w:rsidRPr="00E162F0">
              <w:rPr>
                <w:rFonts w:ascii="Tahoma" w:hAnsi="Tahoma" w:cs="Tahoma"/>
                <w:sz w:val="20"/>
                <w:szCs w:val="20"/>
              </w:rPr>
              <w:t xml:space="preserve"> 32716</w:t>
            </w:r>
          </w:p>
        </w:tc>
      </w:tr>
      <w:tr w:rsidR="00E162F0" w:rsidRPr="00E162F0" w14:paraId="3B7F8100" w14:textId="77777777" w:rsidTr="00E162F0">
        <w:trPr>
          <w:trHeight w:val="480"/>
        </w:trPr>
        <w:tc>
          <w:tcPr>
            <w:tcW w:w="8789" w:type="dxa"/>
            <w:gridSpan w:val="3"/>
            <w:tcMar>
              <w:top w:w="0" w:type="dxa"/>
              <w:left w:w="108" w:type="dxa"/>
              <w:bottom w:w="0" w:type="dxa"/>
              <w:right w:w="108" w:type="dxa"/>
            </w:tcMar>
            <w:vAlign w:val="center"/>
            <w:hideMark/>
          </w:tcPr>
          <w:p w14:paraId="6C595E31" w14:textId="77777777" w:rsidR="00E162F0" w:rsidRPr="00E162F0" w:rsidRDefault="00E162F0" w:rsidP="00E162F0">
            <w:pPr>
              <w:rPr>
                <w:rFonts w:ascii="Tahoma" w:hAnsi="Tahoma" w:cs="Tahoma"/>
                <w:sz w:val="20"/>
                <w:szCs w:val="20"/>
              </w:rPr>
            </w:pPr>
            <w:r w:rsidRPr="00E162F0">
              <w:rPr>
                <w:rFonts w:ascii="Tahoma" w:hAnsi="Tahoma" w:cs="Tahoma"/>
                <w:b/>
                <w:bCs/>
                <w:sz w:val="20"/>
                <w:szCs w:val="20"/>
              </w:rPr>
              <w:t>TEBLİĞ</w:t>
            </w:r>
          </w:p>
        </w:tc>
      </w:tr>
      <w:tr w:rsidR="00E162F0" w:rsidRPr="00E162F0" w14:paraId="7FC8557D" w14:textId="77777777" w:rsidTr="00E162F0">
        <w:trPr>
          <w:trHeight w:val="480"/>
        </w:trPr>
        <w:tc>
          <w:tcPr>
            <w:tcW w:w="8789" w:type="dxa"/>
            <w:gridSpan w:val="3"/>
            <w:tcMar>
              <w:top w:w="0" w:type="dxa"/>
              <w:left w:w="108" w:type="dxa"/>
              <w:bottom w:w="0" w:type="dxa"/>
              <w:right w:w="108" w:type="dxa"/>
            </w:tcMar>
            <w:vAlign w:val="center"/>
            <w:hideMark/>
          </w:tcPr>
          <w:p w14:paraId="2584B8F0" w14:textId="77777777" w:rsidR="00E162F0" w:rsidRPr="00E162F0" w:rsidRDefault="00E162F0" w:rsidP="00E162F0">
            <w:pPr>
              <w:rPr>
                <w:rFonts w:ascii="Tahoma" w:hAnsi="Tahoma" w:cs="Tahoma"/>
                <w:sz w:val="20"/>
                <w:szCs w:val="20"/>
                <w:u w:val="single"/>
              </w:rPr>
            </w:pPr>
            <w:r w:rsidRPr="00E162F0">
              <w:rPr>
                <w:rFonts w:ascii="Tahoma" w:hAnsi="Tahoma" w:cs="Tahoma"/>
                <w:sz w:val="20"/>
                <w:szCs w:val="20"/>
                <w:u w:val="single"/>
              </w:rPr>
              <w:t>Hazine ve Maliye Bakanlığı ile Ticaret Bakanlığından:</w:t>
            </w:r>
          </w:p>
          <w:p w14:paraId="6FB7A427" w14:textId="77777777" w:rsidR="00E162F0" w:rsidRPr="00E162F0" w:rsidRDefault="00E162F0" w:rsidP="00E162F0">
            <w:pPr>
              <w:rPr>
                <w:rFonts w:ascii="Tahoma" w:hAnsi="Tahoma" w:cs="Tahoma"/>
                <w:b/>
                <w:bCs/>
                <w:sz w:val="20"/>
                <w:szCs w:val="20"/>
              </w:rPr>
            </w:pPr>
            <w:r w:rsidRPr="00E162F0">
              <w:rPr>
                <w:rFonts w:ascii="Tahoma" w:hAnsi="Tahoma" w:cs="Tahoma"/>
                <w:b/>
                <w:bCs/>
                <w:sz w:val="20"/>
                <w:szCs w:val="20"/>
              </w:rPr>
              <w:t>ELEKTRONİK DEFTER GENEL TEBLİĞİ (SIRA NO: 1)’NDE</w:t>
            </w:r>
          </w:p>
          <w:p w14:paraId="73216B9E" w14:textId="77777777" w:rsidR="00E162F0" w:rsidRPr="00E162F0" w:rsidRDefault="00E162F0" w:rsidP="00E162F0">
            <w:pPr>
              <w:rPr>
                <w:rFonts w:ascii="Tahoma" w:hAnsi="Tahoma" w:cs="Tahoma"/>
                <w:b/>
                <w:bCs/>
                <w:sz w:val="20"/>
                <w:szCs w:val="20"/>
              </w:rPr>
            </w:pPr>
            <w:r w:rsidRPr="00E162F0">
              <w:rPr>
                <w:rFonts w:ascii="Tahoma" w:hAnsi="Tahoma" w:cs="Tahoma"/>
                <w:b/>
                <w:bCs/>
                <w:sz w:val="20"/>
                <w:szCs w:val="20"/>
              </w:rPr>
              <w:t>DEĞİŞİKLİK YAPILMASINA DAİR TEBLİĞ (SIRA NO: 5)</w:t>
            </w:r>
          </w:p>
          <w:p w14:paraId="4F388381" w14:textId="017BAA38" w:rsidR="00E162F0" w:rsidRPr="00E162F0" w:rsidRDefault="00E162F0" w:rsidP="00E42D92">
            <w:pPr>
              <w:rPr>
                <w:rFonts w:ascii="Tahoma" w:hAnsi="Tahoma" w:cs="Tahoma"/>
                <w:sz w:val="20"/>
                <w:szCs w:val="20"/>
              </w:rPr>
            </w:pPr>
            <w:r w:rsidRPr="00E162F0">
              <w:rPr>
                <w:rFonts w:ascii="Tahoma" w:hAnsi="Tahoma" w:cs="Tahoma"/>
                <w:b/>
                <w:bCs/>
                <w:sz w:val="20"/>
                <w:szCs w:val="20"/>
              </w:rPr>
              <w:t> MADDE 1- </w:t>
            </w:r>
            <w:r w:rsidRPr="00E162F0">
              <w:rPr>
                <w:rFonts w:ascii="Tahoma" w:hAnsi="Tahoma" w:cs="Tahoma"/>
                <w:sz w:val="20"/>
                <w:szCs w:val="20"/>
              </w:rPr>
              <w:t>13/12/2011 tarihli ve 28141 sayılı Resmî Gazete’de yayımlanan Elektronik Defter Genel Tebliği (Sıra No: 1)’nin 3.2.1 numaralı fıkrasına aşağıdaki bent eklenmiştir.</w:t>
            </w:r>
          </w:p>
          <w:p w14:paraId="4619B930" w14:textId="77777777" w:rsidR="00E162F0" w:rsidRPr="00E162F0" w:rsidRDefault="00E162F0" w:rsidP="00E162F0">
            <w:pPr>
              <w:rPr>
                <w:rFonts w:ascii="Tahoma" w:hAnsi="Tahoma" w:cs="Tahoma"/>
                <w:sz w:val="20"/>
                <w:szCs w:val="20"/>
              </w:rPr>
            </w:pPr>
            <w:r w:rsidRPr="00E162F0">
              <w:rPr>
                <w:rFonts w:ascii="Tahoma" w:hAnsi="Tahoma" w:cs="Tahoma"/>
                <w:sz w:val="20"/>
                <w:szCs w:val="20"/>
              </w:rPr>
              <w:t>“3- Bilanço esasına göre defter tutmak zorunda olan mükellefler ile ihtiyari olarak bilanço esasına göre defter tutmayı tercih eden mükellefler.”</w:t>
            </w:r>
          </w:p>
          <w:p w14:paraId="63E251A8" w14:textId="77777777" w:rsidR="00E162F0" w:rsidRPr="00E162F0" w:rsidRDefault="00E162F0" w:rsidP="00E162F0">
            <w:pPr>
              <w:rPr>
                <w:rFonts w:ascii="Tahoma" w:hAnsi="Tahoma" w:cs="Tahoma"/>
                <w:sz w:val="20"/>
                <w:szCs w:val="20"/>
              </w:rPr>
            </w:pPr>
            <w:r w:rsidRPr="00E162F0">
              <w:rPr>
                <w:rFonts w:ascii="Tahoma" w:hAnsi="Tahoma" w:cs="Tahoma"/>
                <w:b/>
                <w:bCs/>
                <w:sz w:val="20"/>
                <w:szCs w:val="20"/>
              </w:rPr>
              <w:t>MADDE 2-</w:t>
            </w:r>
            <w:r w:rsidRPr="00E162F0">
              <w:rPr>
                <w:rFonts w:ascii="Tahoma" w:hAnsi="Tahoma" w:cs="Tahoma"/>
                <w:sz w:val="20"/>
                <w:szCs w:val="20"/>
              </w:rPr>
              <w:t> Aynı Tebliğin 3.2.4 numaralı fıkrası yürürlükten kaldırılmıştır.</w:t>
            </w:r>
          </w:p>
          <w:p w14:paraId="7C639775" w14:textId="77777777" w:rsidR="00E162F0" w:rsidRPr="00E162F0" w:rsidRDefault="00E162F0" w:rsidP="00E162F0">
            <w:pPr>
              <w:rPr>
                <w:rFonts w:ascii="Tahoma" w:hAnsi="Tahoma" w:cs="Tahoma"/>
                <w:sz w:val="20"/>
                <w:szCs w:val="20"/>
              </w:rPr>
            </w:pPr>
            <w:r w:rsidRPr="00E162F0">
              <w:rPr>
                <w:rFonts w:ascii="Tahoma" w:hAnsi="Tahoma" w:cs="Tahoma"/>
                <w:b/>
                <w:bCs/>
                <w:sz w:val="20"/>
                <w:szCs w:val="20"/>
              </w:rPr>
              <w:t>MADDE 3-</w:t>
            </w:r>
            <w:r w:rsidRPr="00E162F0">
              <w:rPr>
                <w:rFonts w:ascii="Tahoma" w:hAnsi="Tahoma" w:cs="Tahoma"/>
                <w:sz w:val="20"/>
                <w:szCs w:val="20"/>
              </w:rPr>
              <w:t> Aynı Tebliğin 3.2.6 numaralı fıkrasına (2) numaralı bentten sonra gelmek üzere aşağıdaki bent eklenmiştir.</w:t>
            </w:r>
          </w:p>
          <w:p w14:paraId="13B66642" w14:textId="77777777" w:rsidR="00E162F0" w:rsidRPr="00E162F0" w:rsidRDefault="00E162F0" w:rsidP="00E162F0">
            <w:pPr>
              <w:rPr>
                <w:rFonts w:ascii="Tahoma" w:hAnsi="Tahoma" w:cs="Tahoma"/>
                <w:sz w:val="20"/>
                <w:szCs w:val="20"/>
              </w:rPr>
            </w:pPr>
            <w:r w:rsidRPr="00E162F0">
              <w:rPr>
                <w:rFonts w:ascii="Tahoma" w:hAnsi="Tahoma" w:cs="Tahoma"/>
                <w:sz w:val="20"/>
                <w:szCs w:val="20"/>
              </w:rPr>
              <w:t>“3- 1/1/2025 tarihinden (bu tarih dâhil) itibaren bilanço esasına göre defter tutmak zorunda olan mükellefler ile bu tarihten itibaren (bu tarih dâhil) ihtiyari olarak bilanço esasına göre defter tutmayı tercih eden mükellefler 1/1/2025 tarihinden (bu tarih dâhil) itibaren (Vergi Usul Kanununun 174 üncü maddesinin üçüncü fıkrası kapsamında kendisine özel hesap dönemi tayin edilenler 2025 yılı içinde başlayan hesap dönemi başından itibaren), 1/1/2025 tarihinden itibaren (bu tarih dâhil) yeni işe başlayan, yeniden işe başlayan, sınıf değiştiren, yeni bir mükellefiyete giren ve vergi muafiyeti kalkan mükelleflerden ihtiyari ya da zorunlu olarak bilanço esasına göre defter tutacaklar işe başlama, sınıf değiştirme, yeni mükellefiyete girme ve muaflıktan çıkma tarihinden itibaren,”</w:t>
            </w:r>
          </w:p>
          <w:p w14:paraId="577DA41A" w14:textId="77777777" w:rsidR="00E162F0" w:rsidRPr="00E162F0" w:rsidRDefault="00E162F0" w:rsidP="00E162F0">
            <w:pPr>
              <w:rPr>
                <w:rFonts w:ascii="Tahoma" w:hAnsi="Tahoma" w:cs="Tahoma"/>
                <w:sz w:val="20"/>
                <w:szCs w:val="20"/>
              </w:rPr>
            </w:pPr>
            <w:r w:rsidRPr="00E162F0">
              <w:rPr>
                <w:rFonts w:ascii="Tahoma" w:hAnsi="Tahoma" w:cs="Tahoma"/>
                <w:b/>
                <w:bCs/>
                <w:sz w:val="20"/>
                <w:szCs w:val="20"/>
              </w:rPr>
              <w:t>MADDE 4-</w:t>
            </w:r>
            <w:r w:rsidRPr="00E162F0">
              <w:rPr>
                <w:rFonts w:ascii="Tahoma" w:hAnsi="Tahoma" w:cs="Tahoma"/>
                <w:sz w:val="20"/>
                <w:szCs w:val="20"/>
              </w:rPr>
              <w:t> Aynı Tebliğin 4.3.4 numaralı fıkrası aşağıdaki şekilde değiştirilmiştir.</w:t>
            </w:r>
          </w:p>
          <w:p w14:paraId="0A0D6725" w14:textId="77777777" w:rsidR="00E162F0" w:rsidRPr="00E162F0" w:rsidRDefault="00E162F0" w:rsidP="00E162F0">
            <w:pPr>
              <w:rPr>
                <w:rFonts w:ascii="Tahoma" w:hAnsi="Tahoma" w:cs="Tahoma"/>
                <w:sz w:val="20"/>
                <w:szCs w:val="20"/>
              </w:rPr>
            </w:pPr>
            <w:r w:rsidRPr="00E162F0">
              <w:rPr>
                <w:rFonts w:ascii="Tahoma" w:hAnsi="Tahoma" w:cs="Tahoma"/>
                <w:sz w:val="20"/>
                <w:szCs w:val="20"/>
              </w:rPr>
              <w:t>“</w:t>
            </w:r>
            <w:r w:rsidRPr="00E162F0">
              <w:rPr>
                <w:rFonts w:ascii="Tahoma" w:hAnsi="Tahoma" w:cs="Tahoma"/>
                <w:b/>
                <w:bCs/>
                <w:sz w:val="20"/>
                <w:szCs w:val="20"/>
              </w:rPr>
              <w:t>4.3.4.</w:t>
            </w:r>
            <w:r w:rsidRPr="00E162F0">
              <w:rPr>
                <w:rFonts w:ascii="Tahoma" w:hAnsi="Tahoma" w:cs="Tahoma"/>
                <w:sz w:val="20"/>
                <w:szCs w:val="20"/>
              </w:rPr>
              <w:t> Uygulamadan yararlananlar tarafından aylık dönemler halinde oluşturulacak e-Defter ve berat dosyalarının;</w:t>
            </w:r>
          </w:p>
          <w:p w14:paraId="3F3AA6EC" w14:textId="77777777" w:rsidR="00E162F0" w:rsidRPr="00E162F0" w:rsidRDefault="00E162F0" w:rsidP="00E162F0">
            <w:pPr>
              <w:rPr>
                <w:rFonts w:ascii="Tahoma" w:hAnsi="Tahoma" w:cs="Tahoma"/>
                <w:sz w:val="20"/>
                <w:szCs w:val="20"/>
              </w:rPr>
            </w:pPr>
            <w:r w:rsidRPr="00E162F0">
              <w:rPr>
                <w:rFonts w:ascii="Tahoma" w:hAnsi="Tahoma" w:cs="Tahoma"/>
                <w:sz w:val="20"/>
                <w:szCs w:val="20"/>
              </w:rPr>
              <w:t xml:space="preserve">1- Gelir vergisi mükelleflerinde ilgili olduğu ayı takip eden dördüncü ayın 10 uncu günü sonuna kadar, diğer mükelleflerde ilgili olduğu ayı takip eden dördüncü ayın </w:t>
            </w:r>
            <w:proofErr w:type="gramStart"/>
            <w:r w:rsidRPr="00E162F0">
              <w:rPr>
                <w:rFonts w:ascii="Tahoma" w:hAnsi="Tahoma" w:cs="Tahoma"/>
                <w:sz w:val="20"/>
                <w:szCs w:val="20"/>
              </w:rPr>
              <w:t>14 üncü</w:t>
            </w:r>
            <w:proofErr w:type="gramEnd"/>
            <w:r w:rsidRPr="00E162F0">
              <w:rPr>
                <w:rFonts w:ascii="Tahoma" w:hAnsi="Tahoma" w:cs="Tahoma"/>
                <w:sz w:val="20"/>
                <w:szCs w:val="20"/>
              </w:rPr>
              <w:t xml:space="preserve"> günü sonuna kadar,</w:t>
            </w:r>
          </w:p>
          <w:p w14:paraId="48227337" w14:textId="77777777" w:rsidR="00E162F0" w:rsidRPr="00E162F0" w:rsidRDefault="00E162F0" w:rsidP="00E162F0">
            <w:pPr>
              <w:rPr>
                <w:rFonts w:ascii="Tahoma" w:hAnsi="Tahoma" w:cs="Tahoma"/>
                <w:sz w:val="20"/>
                <w:szCs w:val="20"/>
              </w:rPr>
            </w:pPr>
            <w:r w:rsidRPr="00E162F0">
              <w:rPr>
                <w:rFonts w:ascii="Tahoma" w:hAnsi="Tahoma" w:cs="Tahoma"/>
                <w:sz w:val="20"/>
                <w:szCs w:val="20"/>
              </w:rPr>
              <w:t xml:space="preserve">2- Hesap dönemlerinin son ayına ait olduğu durumlarda, e-Defter ve berat dosyalarının gelir vergisi mükelleflerinde gelir vergisi beyannamesinin verileceği ayı takip eden ayın 10 uncu günü sonuna kadar, diğer mükelleflerde kurumlar vergisi beyannamesinin verileceği ayı takip eden ayın </w:t>
            </w:r>
            <w:proofErr w:type="gramStart"/>
            <w:r w:rsidRPr="00E162F0">
              <w:rPr>
                <w:rFonts w:ascii="Tahoma" w:hAnsi="Tahoma" w:cs="Tahoma"/>
                <w:sz w:val="20"/>
                <w:szCs w:val="20"/>
              </w:rPr>
              <w:t>14 üncü</w:t>
            </w:r>
            <w:proofErr w:type="gramEnd"/>
            <w:r w:rsidRPr="00E162F0">
              <w:rPr>
                <w:rFonts w:ascii="Tahoma" w:hAnsi="Tahoma" w:cs="Tahoma"/>
                <w:sz w:val="20"/>
                <w:szCs w:val="20"/>
              </w:rPr>
              <w:t xml:space="preserve"> günü sonuna kadar,</w:t>
            </w:r>
          </w:p>
          <w:p w14:paraId="6CAAE9C2" w14:textId="77777777" w:rsidR="00E162F0" w:rsidRPr="00E162F0" w:rsidRDefault="00E162F0" w:rsidP="00E162F0">
            <w:pPr>
              <w:rPr>
                <w:rFonts w:ascii="Tahoma" w:hAnsi="Tahoma" w:cs="Tahoma"/>
                <w:sz w:val="20"/>
                <w:szCs w:val="20"/>
              </w:rPr>
            </w:pPr>
            <w:proofErr w:type="gramStart"/>
            <w:r w:rsidRPr="00E162F0">
              <w:rPr>
                <w:rFonts w:ascii="Tahoma" w:hAnsi="Tahoma" w:cs="Tahoma"/>
                <w:sz w:val="20"/>
                <w:szCs w:val="20"/>
              </w:rPr>
              <w:t>oluşturulması</w:t>
            </w:r>
            <w:proofErr w:type="gramEnd"/>
            <w:r w:rsidRPr="00E162F0">
              <w:rPr>
                <w:rFonts w:ascii="Tahoma" w:hAnsi="Tahoma" w:cs="Tahoma"/>
                <w:sz w:val="20"/>
                <w:szCs w:val="20"/>
              </w:rPr>
              <w:t>, NES veya Mali Mühürle zaman damgalı imzalanması/onaylanması ve bu defter ve berat dosyalarının e-Defter uygulamasına yüklenmesi suretiyle berat dosyalarının Başkanlıkça onaylı halinin alınması zorunludur.</w:t>
            </w:r>
          </w:p>
          <w:p w14:paraId="73D69D14" w14:textId="77777777" w:rsidR="00E162F0" w:rsidRPr="00E162F0" w:rsidRDefault="00E162F0" w:rsidP="00E162F0">
            <w:pPr>
              <w:rPr>
                <w:rFonts w:ascii="Tahoma" w:hAnsi="Tahoma" w:cs="Tahoma"/>
                <w:sz w:val="20"/>
                <w:szCs w:val="20"/>
              </w:rPr>
            </w:pPr>
            <w:r w:rsidRPr="00E162F0">
              <w:rPr>
                <w:rFonts w:ascii="Tahoma" w:hAnsi="Tahoma" w:cs="Tahoma"/>
                <w:sz w:val="20"/>
                <w:szCs w:val="20"/>
              </w:rPr>
              <w:t xml:space="preserve">Dileyen mükellefler, her hesap dönemine ilişkin ilk ayda (hesap dönemi içinde işe başlayanlarda işe başlanılan ayda), tercihlerini e-Defter uygulaması aracılığıyla elektronik ortamda bildirmeleri şartıyla, her bir geçici vergi döneminin aylarına ait e-Defter ve berat dosyalarını her ay için ayrı ayrı olmak üzere, gelir vergisi mükellefleri için ilgili olduğu geçici vergi dönemine ilişkin gelir geçici vergi beyannamesinin verileceği ayı takip eden ayın 10 uncu günü sonuna kadar, diğer mükellefler için kurum geçici vergi beyannamesinin verileceği ayı takip eden ayın 14 üncü günü sonuna kadar (hesap döneminin üçüncü geçici vergi dönemini takip eden üç ayına ilişkin ayların </w:t>
            </w:r>
            <w:r w:rsidRPr="00E162F0">
              <w:rPr>
                <w:rFonts w:ascii="Tahoma" w:hAnsi="Tahoma" w:cs="Tahoma"/>
                <w:sz w:val="20"/>
                <w:szCs w:val="20"/>
              </w:rPr>
              <w:lastRenderedPageBreak/>
              <w:t>defter ve berat dosyalarının gelir vergisi mükelleflerinde gelir vergisi beyannamesinin verileceği ayı takip eden ayın 10 uncu günü sonuna kadar, diğer mükelleflerde ise kurumlar vergisi beyannamesinin verileceği ayı takip eden ayın 14 üncü günü sonuna kadar) oluşturma, NES veya Mali Mühürle imzalama/onaylama ve defter ve berat dosyalarını e-Defter uygulamasına yükleyerek berat dosyalarının Başkanlıkça onaylı halini alma imkânından da yararlanabilirler. Tercihlerini belirtilen süre içinde bildirmeyen mükellefler hakkında bu fıkranın 1 ve 2 numaralı bentlerinde belirtilen tarihler esas alınır. Ayrıca yapılan tercih, tercih bildirim süresi içinde yapılan değişiklikler hariç olmak üzere, müteakip hesap dönemlerine ait tüm aylar için geçerlidir. Tercihini geçici vergi dönemi bazında yapan mükelleflerden, defter ve berat dosyalarına ilişkin işlemlerini belirtilen sürede gerçekleştirmeyenler hakkında cezai müeyyidelerin tayininde her bir ay, ayrı ayrı dikkate alınır.</w:t>
            </w:r>
          </w:p>
          <w:p w14:paraId="0B54EDCC" w14:textId="77777777" w:rsidR="00E162F0" w:rsidRPr="00E162F0" w:rsidRDefault="00E162F0" w:rsidP="00E162F0">
            <w:pPr>
              <w:rPr>
                <w:rFonts w:ascii="Tahoma" w:hAnsi="Tahoma" w:cs="Tahoma"/>
                <w:sz w:val="20"/>
                <w:szCs w:val="20"/>
              </w:rPr>
            </w:pPr>
            <w:r w:rsidRPr="00E162F0">
              <w:rPr>
                <w:rFonts w:ascii="Tahoma" w:hAnsi="Tahoma" w:cs="Tahoma"/>
                <w:sz w:val="20"/>
                <w:szCs w:val="20"/>
              </w:rPr>
              <w:t>Bu fıkrada yer alan açıklamalar çerçevesinde defter ve berat dosyalarını oluşturma, NES veya Mali Mühürle imzalama/onaylama ve Başkanlık onaylı berat dosyalarını alma süreleri aşağıdaki tabloda belirtilmektedir. Özel hesap dönemini kullanan mükellefler, tabloda yer alan bilgileri, hesap dönemlerinin başlangıç ve bitiş aylarına uygun olarak dikkate alacaklardır.</w:t>
            </w:r>
          </w:p>
          <w:p w14:paraId="54336361" w14:textId="4669E2F9" w:rsidR="00E162F0" w:rsidRPr="00E162F0" w:rsidRDefault="00E162F0" w:rsidP="00E162F0">
            <w:pPr>
              <w:rPr>
                <w:rFonts w:ascii="Tahoma" w:hAnsi="Tahoma" w:cs="Tahoma"/>
                <w:sz w:val="20"/>
                <w:szCs w:val="20"/>
              </w:rPr>
            </w:pPr>
            <w:r w:rsidRPr="00E42D92">
              <w:rPr>
                <w:rFonts w:ascii="Tahoma" w:hAnsi="Tahoma" w:cs="Tahoma"/>
                <w:noProof/>
                <w:sz w:val="20"/>
                <w:szCs w:val="20"/>
              </w:rPr>
              <w:drawing>
                <wp:inline distT="0" distB="0" distL="0" distR="0" wp14:anchorId="667D7363" wp14:editId="647AE28D">
                  <wp:extent cx="4427220" cy="4579620"/>
                  <wp:effectExtent l="0" t="0" r="0" b="0"/>
                  <wp:docPr id="1032558216" name="Resim 2" descr="metin, doküman, belge,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58216" name="Resim 2" descr="metin, doküman, belge, yazı tipi, sayı, numara içeren bir resim&#10;&#10;Açıklama otomatik olarak oluşturuld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7220" cy="4579620"/>
                          </a:xfrm>
                          <a:prstGeom prst="rect">
                            <a:avLst/>
                          </a:prstGeom>
                          <a:noFill/>
                          <a:ln>
                            <a:noFill/>
                          </a:ln>
                        </pic:spPr>
                      </pic:pic>
                    </a:graphicData>
                  </a:graphic>
                </wp:inline>
              </w:drawing>
            </w:r>
          </w:p>
          <w:p w14:paraId="527869E3" w14:textId="77777777" w:rsidR="00E162F0" w:rsidRPr="00E162F0" w:rsidRDefault="00E162F0" w:rsidP="00E162F0">
            <w:pPr>
              <w:rPr>
                <w:rFonts w:ascii="Tahoma" w:hAnsi="Tahoma" w:cs="Tahoma"/>
                <w:sz w:val="20"/>
                <w:szCs w:val="20"/>
              </w:rPr>
            </w:pPr>
            <w:r w:rsidRPr="00E162F0">
              <w:rPr>
                <w:rFonts w:ascii="Tahoma" w:hAnsi="Tahoma" w:cs="Tahoma"/>
                <w:b/>
                <w:bCs/>
                <w:sz w:val="20"/>
                <w:szCs w:val="20"/>
              </w:rPr>
              <w:t>MADDE 5-</w:t>
            </w:r>
            <w:r w:rsidRPr="00E162F0">
              <w:rPr>
                <w:rFonts w:ascii="Tahoma" w:hAnsi="Tahoma" w:cs="Tahoma"/>
                <w:sz w:val="20"/>
                <w:szCs w:val="20"/>
              </w:rPr>
              <w:t xml:space="preserve"> Aynı Tebliğin </w:t>
            </w:r>
            <w:proofErr w:type="gramStart"/>
            <w:r w:rsidRPr="00E162F0">
              <w:rPr>
                <w:rFonts w:ascii="Tahoma" w:hAnsi="Tahoma" w:cs="Tahoma"/>
                <w:sz w:val="20"/>
                <w:szCs w:val="20"/>
              </w:rPr>
              <w:t>6 </w:t>
            </w:r>
            <w:proofErr w:type="spellStart"/>
            <w:r w:rsidRPr="00E162F0">
              <w:rPr>
                <w:rFonts w:ascii="Tahoma" w:hAnsi="Tahoma" w:cs="Tahoma"/>
                <w:sz w:val="20"/>
                <w:szCs w:val="20"/>
              </w:rPr>
              <w:t>ncı</w:t>
            </w:r>
            <w:proofErr w:type="spellEnd"/>
            <w:proofErr w:type="gramEnd"/>
            <w:r w:rsidRPr="00E162F0">
              <w:rPr>
                <w:rFonts w:ascii="Tahoma" w:hAnsi="Tahoma" w:cs="Tahoma"/>
                <w:sz w:val="20"/>
                <w:szCs w:val="20"/>
              </w:rPr>
              <w:t> bölümünün 6.5 numaralı fıkrasının ikinci cümlesi yürürlükten kaldırılmış, aynı bölüme 6.5 numaralı fıkradan sonra gelmek üzere aşağıdaki fıkra eklenmiş ve diğer fıkralar buna göre teselsül ettirilmiştir.</w:t>
            </w:r>
          </w:p>
          <w:p w14:paraId="708307A6" w14:textId="77777777" w:rsidR="00E162F0" w:rsidRPr="00E162F0" w:rsidRDefault="00E162F0" w:rsidP="00E162F0">
            <w:pPr>
              <w:rPr>
                <w:rFonts w:ascii="Tahoma" w:hAnsi="Tahoma" w:cs="Tahoma"/>
                <w:sz w:val="20"/>
                <w:szCs w:val="20"/>
              </w:rPr>
            </w:pPr>
            <w:r w:rsidRPr="00E162F0">
              <w:rPr>
                <w:rFonts w:ascii="Tahoma" w:hAnsi="Tahoma" w:cs="Tahoma"/>
                <w:sz w:val="20"/>
                <w:szCs w:val="20"/>
              </w:rPr>
              <w:t>“</w:t>
            </w:r>
            <w:r w:rsidRPr="00E162F0">
              <w:rPr>
                <w:rFonts w:ascii="Tahoma" w:hAnsi="Tahoma" w:cs="Tahoma"/>
                <w:b/>
                <w:bCs/>
                <w:sz w:val="20"/>
                <w:szCs w:val="20"/>
              </w:rPr>
              <w:t>6.6.</w:t>
            </w:r>
            <w:r w:rsidRPr="00E162F0">
              <w:rPr>
                <w:rFonts w:ascii="Tahoma" w:hAnsi="Tahoma" w:cs="Tahoma"/>
                <w:sz w:val="20"/>
                <w:szCs w:val="20"/>
              </w:rPr>
              <w:t> Elektronik defter ve kayıtların oluşturulması, kaydedilmesi, imzalanması/onaylanması, iletilmesi ve saklanması ile bunlara ilişkin sistem ve yazılım gereksinimleri hususlarında ilgili kanun, tebliğ ve yayımlanan kılavuzlarda belirlenen usul ve esaslar ile Başkanlık veya Genel Müdürlükçe belirlenen hususlara aykırı davrandığı tespit edilen uyumlu yazılım firmalarına Vergi Usul Kanununun ilgili ceza hükümleri tatbik olunur. Ayrıca söz konusu uyumlu yazılım firmalarına münasip bir süre verilerek bahse konu eksikliklerin giderilmesi istenir. Verilen süre içerisinde söz konusu eksiklikleri gidermeyen uyumlu yazılım firmaları ile giderilmesi istenen eksikliği aynı takvim yılı içerisinde birden fazla kez tespit edilenlerin yazılım uyumluluk onayları Başkanlık tarafından iptal edilebilir. Onayları iptal edilen uyumlu yazılım firmalarının, tekrar yazılım uyumluluk onayı başvurusunda bulunması durumunda bu başvuruları, onaylarının iptal edildiği tarihten itibaren bir yıl geçmeden değerlendirmeye alınmaz.”</w:t>
            </w:r>
          </w:p>
          <w:p w14:paraId="6DC95181" w14:textId="77777777" w:rsidR="00E162F0" w:rsidRPr="00E162F0" w:rsidRDefault="00E162F0" w:rsidP="00E162F0">
            <w:pPr>
              <w:rPr>
                <w:rFonts w:ascii="Tahoma" w:hAnsi="Tahoma" w:cs="Tahoma"/>
                <w:sz w:val="20"/>
                <w:szCs w:val="20"/>
              </w:rPr>
            </w:pPr>
            <w:r w:rsidRPr="00E162F0">
              <w:rPr>
                <w:rFonts w:ascii="Tahoma" w:hAnsi="Tahoma" w:cs="Tahoma"/>
                <w:b/>
                <w:bCs/>
                <w:sz w:val="20"/>
                <w:szCs w:val="20"/>
              </w:rPr>
              <w:t>MADDE 6-</w:t>
            </w:r>
            <w:r w:rsidRPr="00E162F0">
              <w:rPr>
                <w:rFonts w:ascii="Tahoma" w:hAnsi="Tahoma" w:cs="Tahoma"/>
                <w:sz w:val="20"/>
                <w:szCs w:val="20"/>
              </w:rPr>
              <w:t> Aynı Tebliğin 7.8 numaralı fıkrası aşağıdaki şekilde değiştirilmiştir.</w:t>
            </w:r>
          </w:p>
          <w:p w14:paraId="5F48B8C6" w14:textId="77777777" w:rsidR="00E162F0" w:rsidRPr="00E162F0" w:rsidRDefault="00E162F0" w:rsidP="00E162F0">
            <w:pPr>
              <w:rPr>
                <w:rFonts w:ascii="Tahoma" w:hAnsi="Tahoma" w:cs="Tahoma"/>
                <w:sz w:val="20"/>
                <w:szCs w:val="20"/>
              </w:rPr>
            </w:pPr>
            <w:r w:rsidRPr="00E162F0">
              <w:rPr>
                <w:rFonts w:ascii="Tahoma" w:hAnsi="Tahoma" w:cs="Tahoma"/>
                <w:sz w:val="20"/>
                <w:szCs w:val="20"/>
              </w:rPr>
              <w:t>“</w:t>
            </w:r>
            <w:r w:rsidRPr="00E162F0">
              <w:rPr>
                <w:rFonts w:ascii="Tahoma" w:hAnsi="Tahoma" w:cs="Tahoma"/>
                <w:b/>
                <w:bCs/>
                <w:sz w:val="20"/>
                <w:szCs w:val="20"/>
              </w:rPr>
              <w:t>7.8.</w:t>
            </w:r>
            <w:r w:rsidRPr="00E162F0">
              <w:rPr>
                <w:rFonts w:ascii="Tahoma" w:hAnsi="Tahoma" w:cs="Tahoma"/>
                <w:sz w:val="20"/>
                <w:szCs w:val="20"/>
              </w:rPr>
              <w:t> Elektronik ortamda oluşturulması, kaydedilmesi, imzalanması/onaylanması, muhafazası, saklanması ve ibrazına izin verilen defterler ile defterlerle ilişkili muhasebe fişlerinin ve berat dosyalarının elektronik ortamda oluşturulması, kaydedilmesi, imzalanması/onaylanması, muhafazası, saklanması ve ibrazına ilişkin standartlar, teknik ve uygulama kılavuzları ile e-Defter uygulamasına ilişkin diğer kurallar edefter.gov.tr adresinde duyurulur.”</w:t>
            </w:r>
          </w:p>
          <w:p w14:paraId="03E567F7" w14:textId="77777777" w:rsidR="00E162F0" w:rsidRPr="00E162F0" w:rsidRDefault="00E162F0" w:rsidP="00E162F0">
            <w:pPr>
              <w:rPr>
                <w:rFonts w:ascii="Tahoma" w:hAnsi="Tahoma" w:cs="Tahoma"/>
                <w:sz w:val="20"/>
                <w:szCs w:val="20"/>
              </w:rPr>
            </w:pPr>
            <w:r w:rsidRPr="00E162F0">
              <w:rPr>
                <w:rFonts w:ascii="Tahoma" w:hAnsi="Tahoma" w:cs="Tahoma"/>
                <w:b/>
                <w:bCs/>
                <w:sz w:val="20"/>
                <w:szCs w:val="20"/>
              </w:rPr>
              <w:t>MADDE 7-</w:t>
            </w:r>
            <w:r w:rsidRPr="00E162F0">
              <w:rPr>
                <w:rFonts w:ascii="Tahoma" w:hAnsi="Tahoma" w:cs="Tahoma"/>
                <w:sz w:val="20"/>
                <w:szCs w:val="20"/>
              </w:rPr>
              <w:t> Bu Tebliğin;</w:t>
            </w:r>
          </w:p>
          <w:p w14:paraId="12D20EA7" w14:textId="77777777" w:rsidR="00E162F0" w:rsidRPr="00E162F0" w:rsidRDefault="00E162F0" w:rsidP="00E162F0">
            <w:pPr>
              <w:rPr>
                <w:rFonts w:ascii="Tahoma" w:hAnsi="Tahoma" w:cs="Tahoma"/>
                <w:sz w:val="20"/>
                <w:szCs w:val="20"/>
              </w:rPr>
            </w:pPr>
            <w:r w:rsidRPr="00E162F0">
              <w:rPr>
                <w:rFonts w:ascii="Tahoma" w:hAnsi="Tahoma" w:cs="Tahoma"/>
                <w:sz w:val="20"/>
                <w:szCs w:val="20"/>
              </w:rPr>
              <w:t xml:space="preserve">a) 1 inci, </w:t>
            </w:r>
            <w:proofErr w:type="gramStart"/>
            <w:r w:rsidRPr="00E162F0">
              <w:rPr>
                <w:rFonts w:ascii="Tahoma" w:hAnsi="Tahoma" w:cs="Tahoma"/>
                <w:sz w:val="20"/>
                <w:szCs w:val="20"/>
              </w:rPr>
              <w:t>2 nci</w:t>
            </w:r>
            <w:proofErr w:type="gramEnd"/>
            <w:r w:rsidRPr="00E162F0">
              <w:rPr>
                <w:rFonts w:ascii="Tahoma" w:hAnsi="Tahoma" w:cs="Tahoma"/>
                <w:sz w:val="20"/>
                <w:szCs w:val="20"/>
              </w:rPr>
              <w:t> ve 3 üncü maddeleri 1/1/2025 tarihinde,</w:t>
            </w:r>
          </w:p>
          <w:p w14:paraId="1F88DEAF" w14:textId="77777777" w:rsidR="00E162F0" w:rsidRPr="00E162F0" w:rsidRDefault="00E162F0" w:rsidP="00E162F0">
            <w:pPr>
              <w:rPr>
                <w:rFonts w:ascii="Tahoma" w:hAnsi="Tahoma" w:cs="Tahoma"/>
                <w:sz w:val="20"/>
                <w:szCs w:val="20"/>
              </w:rPr>
            </w:pPr>
            <w:r w:rsidRPr="00E162F0">
              <w:rPr>
                <w:rFonts w:ascii="Tahoma" w:hAnsi="Tahoma" w:cs="Tahoma"/>
                <w:sz w:val="20"/>
                <w:szCs w:val="20"/>
              </w:rPr>
              <w:t>b) Diğer maddeleri yayımı tarihinde,</w:t>
            </w:r>
          </w:p>
          <w:p w14:paraId="60D39406" w14:textId="77777777" w:rsidR="00E162F0" w:rsidRPr="00E162F0" w:rsidRDefault="00E162F0" w:rsidP="00E162F0">
            <w:pPr>
              <w:rPr>
                <w:rFonts w:ascii="Tahoma" w:hAnsi="Tahoma" w:cs="Tahoma"/>
                <w:sz w:val="20"/>
                <w:szCs w:val="20"/>
              </w:rPr>
            </w:pPr>
            <w:proofErr w:type="gramStart"/>
            <w:r w:rsidRPr="00E162F0">
              <w:rPr>
                <w:rFonts w:ascii="Tahoma" w:hAnsi="Tahoma" w:cs="Tahoma"/>
                <w:sz w:val="20"/>
                <w:szCs w:val="20"/>
              </w:rPr>
              <w:t>yürürlüğe</w:t>
            </w:r>
            <w:proofErr w:type="gramEnd"/>
            <w:r w:rsidRPr="00E162F0">
              <w:rPr>
                <w:rFonts w:ascii="Tahoma" w:hAnsi="Tahoma" w:cs="Tahoma"/>
                <w:sz w:val="20"/>
                <w:szCs w:val="20"/>
              </w:rPr>
              <w:t> girer.</w:t>
            </w:r>
          </w:p>
          <w:p w14:paraId="2FE289B7" w14:textId="77777777" w:rsidR="00E162F0" w:rsidRPr="00E162F0" w:rsidRDefault="00E162F0" w:rsidP="00E162F0">
            <w:pPr>
              <w:rPr>
                <w:rFonts w:ascii="Tahoma" w:hAnsi="Tahoma" w:cs="Tahoma"/>
                <w:sz w:val="20"/>
                <w:szCs w:val="20"/>
              </w:rPr>
            </w:pPr>
            <w:r w:rsidRPr="00E162F0">
              <w:rPr>
                <w:rFonts w:ascii="Tahoma" w:hAnsi="Tahoma" w:cs="Tahoma"/>
                <w:b/>
                <w:bCs/>
                <w:sz w:val="20"/>
                <w:szCs w:val="20"/>
              </w:rPr>
              <w:t>MADDE 8-</w:t>
            </w:r>
            <w:r w:rsidRPr="00E162F0">
              <w:rPr>
                <w:rFonts w:ascii="Tahoma" w:hAnsi="Tahoma" w:cs="Tahoma"/>
                <w:sz w:val="20"/>
                <w:szCs w:val="20"/>
              </w:rPr>
              <w:t> Bu Tebliğ hükümlerini Hazine ve Maliye Bakanı ile Ticaret Bakanı birlikte yürütür.</w:t>
            </w:r>
          </w:p>
          <w:p w14:paraId="20C9FBA9" w14:textId="77777777" w:rsidR="00E162F0" w:rsidRPr="00E162F0" w:rsidRDefault="00E162F0" w:rsidP="00E162F0">
            <w:pPr>
              <w:rPr>
                <w:rFonts w:ascii="Tahoma" w:hAnsi="Tahoma" w:cs="Tahoma"/>
                <w:sz w:val="20"/>
                <w:szCs w:val="20"/>
              </w:rPr>
            </w:pPr>
            <w:r w:rsidRPr="00E162F0">
              <w:rPr>
                <w:rFonts w:ascii="Tahoma" w:hAnsi="Tahoma" w:cs="Tahoma"/>
                <w:b/>
                <w:bCs/>
                <w:sz w:val="20"/>
                <w:szCs w:val="20"/>
              </w:rPr>
              <w:t> </w:t>
            </w:r>
          </w:p>
        </w:tc>
      </w:tr>
    </w:tbl>
    <w:p w14:paraId="10F3361C" w14:textId="77777777" w:rsidR="00F40434" w:rsidRDefault="00F40434"/>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F0"/>
    <w:rsid w:val="001C76B8"/>
    <w:rsid w:val="002C4C25"/>
    <w:rsid w:val="005F324D"/>
    <w:rsid w:val="0068156B"/>
    <w:rsid w:val="00A93673"/>
    <w:rsid w:val="00E162F0"/>
    <w:rsid w:val="00E42D92"/>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7E11"/>
  <w15:chartTrackingRefBased/>
  <w15:docId w15:val="{8BA08290-9038-4A9F-92AA-5AFB3E0E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16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16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162F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162F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162F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162F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162F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162F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162F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62F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162F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162F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162F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162F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162F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162F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162F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162F0"/>
    <w:rPr>
      <w:rFonts w:eastAsiaTheme="majorEastAsia" w:cstheme="majorBidi"/>
      <w:color w:val="272727" w:themeColor="text1" w:themeTint="D8"/>
    </w:rPr>
  </w:style>
  <w:style w:type="paragraph" w:styleId="KonuBal">
    <w:name w:val="Title"/>
    <w:basedOn w:val="Normal"/>
    <w:next w:val="Normal"/>
    <w:link w:val="KonuBalChar"/>
    <w:uiPriority w:val="10"/>
    <w:qFormat/>
    <w:rsid w:val="00E16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162F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162F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162F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162F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162F0"/>
    <w:rPr>
      <w:i/>
      <w:iCs/>
      <w:color w:val="404040" w:themeColor="text1" w:themeTint="BF"/>
    </w:rPr>
  </w:style>
  <w:style w:type="paragraph" w:styleId="ListeParagraf">
    <w:name w:val="List Paragraph"/>
    <w:basedOn w:val="Normal"/>
    <w:uiPriority w:val="34"/>
    <w:qFormat/>
    <w:rsid w:val="00E162F0"/>
    <w:pPr>
      <w:ind w:left="720"/>
      <w:contextualSpacing/>
    </w:pPr>
  </w:style>
  <w:style w:type="character" w:styleId="GlVurgulama">
    <w:name w:val="Intense Emphasis"/>
    <w:basedOn w:val="VarsaylanParagrafYazTipi"/>
    <w:uiPriority w:val="21"/>
    <w:qFormat/>
    <w:rsid w:val="00E162F0"/>
    <w:rPr>
      <w:i/>
      <w:iCs/>
      <w:color w:val="0F4761" w:themeColor="accent1" w:themeShade="BF"/>
    </w:rPr>
  </w:style>
  <w:style w:type="paragraph" w:styleId="GlAlnt">
    <w:name w:val="Intense Quote"/>
    <w:basedOn w:val="Normal"/>
    <w:next w:val="Normal"/>
    <w:link w:val="GlAlntChar"/>
    <w:uiPriority w:val="30"/>
    <w:qFormat/>
    <w:rsid w:val="00E16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162F0"/>
    <w:rPr>
      <w:i/>
      <w:iCs/>
      <w:color w:val="0F4761" w:themeColor="accent1" w:themeShade="BF"/>
    </w:rPr>
  </w:style>
  <w:style w:type="character" w:styleId="GlBavuru">
    <w:name w:val="Intense Reference"/>
    <w:basedOn w:val="VarsaylanParagrafYazTipi"/>
    <w:uiPriority w:val="32"/>
    <w:qFormat/>
    <w:rsid w:val="00E162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519557">
      <w:bodyDiv w:val="1"/>
      <w:marLeft w:val="0"/>
      <w:marRight w:val="0"/>
      <w:marTop w:val="0"/>
      <w:marBottom w:val="0"/>
      <w:divBdr>
        <w:top w:val="none" w:sz="0" w:space="0" w:color="auto"/>
        <w:left w:val="none" w:sz="0" w:space="0" w:color="auto"/>
        <w:bottom w:val="none" w:sz="0" w:space="0" w:color="auto"/>
        <w:right w:val="none" w:sz="0" w:space="0" w:color="auto"/>
      </w:divBdr>
    </w:div>
    <w:div w:id="70158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2024-11-08T08:32:00Z</dcterms:created>
  <dcterms:modified xsi:type="dcterms:W3CDTF">2024-11-08T08:32:00Z</dcterms:modified>
</cp:coreProperties>
</file>